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8F75">
      <w:pPr>
        <w:spacing w:after="156" w:afterLines="5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询 价 文 件</w:t>
      </w:r>
    </w:p>
    <w:p w14:paraId="21269B8C">
      <w:pPr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各潜在供应商：</w:t>
      </w:r>
    </w:p>
    <w:p w14:paraId="0D37A155">
      <w:pPr>
        <w:adjustRightInd w:val="0"/>
        <w:snapToGrid w:val="0"/>
        <w:spacing w:line="600" w:lineRule="exact"/>
        <w:ind w:firstLine="480" w:firstLineChars="200"/>
        <w:rPr>
          <w:rFonts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我公司根据页岩气返排液外拉处置技术服务工作需要，拟遴选返排液外拉运输及协同处置服务外协单位，现进行公开询价，具体情况如下：</w:t>
      </w:r>
    </w:p>
    <w:p w14:paraId="0A7D6D49">
      <w:pPr>
        <w:adjustRightInd w:val="0"/>
        <w:snapToGrid w:val="0"/>
        <w:spacing w:line="600" w:lineRule="exact"/>
        <w:ind w:firstLine="480" w:firstLineChars="200"/>
        <w:rPr>
          <w:rFonts w:ascii="Times New Roman" w:hAnsi="Times New Roman" w:eastAsia="方正仿宋_GBK" w:cs="方正仿宋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一、项目编号</w:t>
      </w:r>
      <w:r>
        <w:rPr>
          <w:rFonts w:hint="eastAsia" w:ascii="Times New Roman" w:hAnsi="Times New Roman" w:eastAsia="方正仿宋_GBK" w:cs="方正仿宋_GBK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CQHD202309</w:t>
      </w:r>
    </w:p>
    <w:p w14:paraId="0F7E9EBC">
      <w:pPr>
        <w:adjustRightInd w:val="0"/>
        <w:snapToGrid w:val="0"/>
        <w:spacing w:line="600" w:lineRule="exact"/>
        <w:ind w:firstLine="480" w:firstLineChars="200"/>
        <w:rPr>
          <w:rFonts w:ascii="方正黑体_GBK" w:hAnsi="方正黑体_GBK" w:eastAsia="方正黑体_GBK" w:cs="方正黑体_GBK"/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二、项目基本情况概述</w:t>
      </w:r>
    </w:p>
    <w:p w14:paraId="61251230">
      <w:pPr>
        <w:adjustRightInd w:val="0"/>
        <w:snapToGrid w:val="0"/>
        <w:spacing w:line="600" w:lineRule="exact"/>
        <w:ind w:firstLine="480" w:firstLineChars="200"/>
        <w:rPr>
          <w:rFonts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t>对页岩气平台压裂（主要位于铜梁-大足区域）及试采期间的返排液进行拉运、协同环保处置，总量预计75000立方米，以实际处置量为准，服务期拟为1年（以最终签订合同为准）。</w:t>
      </w:r>
    </w:p>
    <w:p w14:paraId="0AF8821F">
      <w:pPr>
        <w:adjustRightInd w:val="0"/>
        <w:snapToGrid w:val="0"/>
        <w:spacing w:line="600" w:lineRule="exact"/>
        <w:ind w:firstLine="470" w:firstLineChars="196"/>
        <w:rPr>
          <w:rFonts w:ascii="方正楷体_GBK" w:hAnsi="方正楷体_GBK" w:eastAsia="方正楷体_GBK" w:cs="方正楷体_GBK"/>
          <w:color w:val="auto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（一）采购基本信息</w:t>
      </w:r>
    </w:p>
    <w:tbl>
      <w:tblPr>
        <w:tblStyle w:val="16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1"/>
        <w:gridCol w:w="1834"/>
        <w:gridCol w:w="1303"/>
        <w:gridCol w:w="2444"/>
        <w:gridCol w:w="1285"/>
      </w:tblGrid>
      <w:tr w14:paraId="6862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" w:type="pct"/>
            <w:vAlign w:val="center"/>
          </w:tcPr>
          <w:p w14:paraId="3B868C9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分包号</w:t>
            </w:r>
          </w:p>
        </w:tc>
        <w:tc>
          <w:tcPr>
            <w:tcW w:w="1078" w:type="pct"/>
            <w:vAlign w:val="center"/>
          </w:tcPr>
          <w:p w14:paraId="4A3F0F09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32" w:type="pct"/>
            <w:vAlign w:val="center"/>
          </w:tcPr>
          <w:p w14:paraId="5B611BAD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预估量（立方米）</w:t>
            </w:r>
          </w:p>
        </w:tc>
        <w:tc>
          <w:tcPr>
            <w:tcW w:w="662" w:type="pct"/>
            <w:vAlign w:val="center"/>
          </w:tcPr>
          <w:p w14:paraId="626D99A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服务期（预计）</w:t>
            </w:r>
          </w:p>
        </w:tc>
        <w:tc>
          <w:tcPr>
            <w:tcW w:w="1242" w:type="pct"/>
            <w:vAlign w:val="center"/>
          </w:tcPr>
          <w:p w14:paraId="3E4A1CAF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最高限价</w:t>
            </w:r>
          </w:p>
        </w:tc>
        <w:tc>
          <w:tcPr>
            <w:tcW w:w="650" w:type="pct"/>
            <w:vAlign w:val="center"/>
          </w:tcPr>
          <w:p w14:paraId="4759D2D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成交供应商数量</w:t>
            </w:r>
          </w:p>
        </w:tc>
      </w:tr>
      <w:tr w14:paraId="67BD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433" w:type="pct"/>
            <w:vAlign w:val="center"/>
          </w:tcPr>
          <w:p w14:paraId="18FD5C63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一</w:t>
            </w:r>
          </w:p>
        </w:tc>
        <w:tc>
          <w:tcPr>
            <w:tcW w:w="1078" w:type="pct"/>
            <w:vAlign w:val="center"/>
          </w:tcPr>
          <w:p w14:paraId="24791362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2024年度返排液外拉处置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返排液运输服务</w:t>
            </w:r>
          </w:p>
        </w:tc>
        <w:tc>
          <w:tcPr>
            <w:tcW w:w="932" w:type="pct"/>
            <w:vAlign w:val="center"/>
          </w:tcPr>
          <w:p w14:paraId="445BF086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75000</w:t>
            </w:r>
          </w:p>
        </w:tc>
        <w:tc>
          <w:tcPr>
            <w:tcW w:w="662" w:type="pct"/>
            <w:vAlign w:val="center"/>
          </w:tcPr>
          <w:p w14:paraId="2EE496FE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1年</w:t>
            </w:r>
          </w:p>
        </w:tc>
        <w:tc>
          <w:tcPr>
            <w:tcW w:w="1242" w:type="pct"/>
            <w:vAlign w:val="center"/>
          </w:tcPr>
          <w:p w14:paraId="2B73A3E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单价（不含税）：0.8元/公里·立方米。以实际运输距离及运输量据实结算。</w:t>
            </w:r>
          </w:p>
        </w:tc>
        <w:tc>
          <w:tcPr>
            <w:tcW w:w="650" w:type="pct"/>
            <w:vAlign w:val="center"/>
          </w:tcPr>
          <w:p w14:paraId="632F2C6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3</w:t>
            </w:r>
          </w:p>
        </w:tc>
      </w:tr>
      <w:tr w14:paraId="7520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33" w:type="pct"/>
            <w:vAlign w:val="center"/>
          </w:tcPr>
          <w:p w14:paraId="432B2084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二</w:t>
            </w:r>
          </w:p>
        </w:tc>
        <w:tc>
          <w:tcPr>
            <w:tcW w:w="1078" w:type="pct"/>
            <w:vAlign w:val="center"/>
          </w:tcPr>
          <w:p w14:paraId="10CDC883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2024年度返排液外拉处置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返排液协同处置</w:t>
            </w:r>
          </w:p>
        </w:tc>
        <w:tc>
          <w:tcPr>
            <w:tcW w:w="932" w:type="pct"/>
            <w:vAlign w:val="center"/>
          </w:tcPr>
          <w:p w14:paraId="7F8A6CDE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75000</w:t>
            </w:r>
          </w:p>
        </w:tc>
        <w:tc>
          <w:tcPr>
            <w:tcW w:w="662" w:type="pct"/>
            <w:vAlign w:val="center"/>
          </w:tcPr>
          <w:p w14:paraId="34DEBAD7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1年</w:t>
            </w:r>
          </w:p>
        </w:tc>
        <w:tc>
          <w:tcPr>
            <w:tcW w:w="1242" w:type="pct"/>
            <w:vAlign w:val="center"/>
          </w:tcPr>
          <w:p w14:paraId="7148384E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单价（不含税）：75.0元/立方米。以实际处理量据实结算。</w:t>
            </w:r>
          </w:p>
        </w:tc>
        <w:tc>
          <w:tcPr>
            <w:tcW w:w="650" w:type="pct"/>
            <w:vAlign w:val="center"/>
          </w:tcPr>
          <w:p w14:paraId="06B72141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3</w:t>
            </w:r>
          </w:p>
        </w:tc>
      </w:tr>
      <w:tr w14:paraId="7B3C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6"/>
            <w:vAlign w:val="center"/>
          </w:tcPr>
          <w:p w14:paraId="7363DF6C">
            <w:pPr>
              <w:pStyle w:val="7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备注：同一供应商最多只能选择一个包进行报价。</w:t>
            </w:r>
          </w:p>
        </w:tc>
      </w:tr>
    </w:tbl>
    <w:p w14:paraId="74A4518D">
      <w:pPr>
        <w:adjustRightInd w:val="0"/>
        <w:snapToGrid w:val="0"/>
        <w:spacing w:line="600" w:lineRule="exact"/>
        <w:ind w:firstLine="470" w:firstLineChars="196"/>
        <w:rPr>
          <w:rFonts w:ascii="方正楷体_GBK" w:hAnsi="方正楷体_GBK" w:eastAsia="方正楷体_GBK" w:cs="方正楷体_GBK"/>
          <w:color w:val="auto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（二）主要工作内容</w:t>
      </w:r>
    </w:p>
    <w:p w14:paraId="4B5349C1">
      <w:pPr>
        <w:adjustRightInd w:val="0"/>
        <w:snapToGrid w:val="0"/>
        <w:spacing w:line="600" w:lineRule="exact"/>
        <w:ind w:firstLine="470" w:firstLineChars="196"/>
        <w:rPr>
          <w:rFonts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t>本项目工作内容及要求见下表：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81"/>
        <w:gridCol w:w="5339"/>
        <w:gridCol w:w="3232"/>
      </w:tblGrid>
      <w:tr w14:paraId="76F8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0" w:type="pct"/>
            <w:vAlign w:val="center"/>
          </w:tcPr>
          <w:p w14:paraId="0A2FA0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分包号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5AE9FA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工作内容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4047C5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5A84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650" w:type="pct"/>
            <w:vAlign w:val="center"/>
          </w:tcPr>
          <w:p w14:paraId="51DC31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一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682C855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按照采购人要求将页岩气平台（主要位于铜梁-大足区域）压裂及试采期间的返排液及时装车并拉运至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2024年度返排液外拉处置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》项目甲方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指定污水处理厂，包括现场抽水装车和达到污水处理厂后的卸载。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56E3DB4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供应商须配备抽水、装卸车等有关设备。</w:t>
            </w:r>
          </w:p>
        </w:tc>
      </w:tr>
      <w:tr w14:paraId="6CB1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650" w:type="pct"/>
            <w:vAlign w:val="center"/>
          </w:tcPr>
          <w:p w14:paraId="5C0245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二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39C14DB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将页岩气平台压裂及试采期间的返排液及时进行环保处置达到 《城镇污水处理厂污染物排放标准》（GB18918-2002）一级B及以上标准排放。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49ABF04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需满足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2024年度返排液外拉处置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》项目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甲方处理量和处理进度需求。</w:t>
            </w:r>
          </w:p>
        </w:tc>
      </w:tr>
    </w:tbl>
    <w:p w14:paraId="786690EE">
      <w:pPr>
        <w:adjustRightInd w:val="0"/>
        <w:snapToGrid w:val="0"/>
        <w:spacing w:line="600" w:lineRule="exact"/>
        <w:ind w:firstLine="480" w:firstLineChars="200"/>
        <w:rPr>
          <w:rFonts w:ascii="方正黑体_GBK" w:hAnsi="方正黑体_GBK" w:eastAsia="方正黑体_GBK" w:cs="方正黑体_GBK"/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</w:rPr>
        <w:t>三、供应商资格要求</w:t>
      </w:r>
    </w:p>
    <w:p w14:paraId="20A0123B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color w:val="auto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4"/>
          <w:szCs w:val="24"/>
        </w:rPr>
        <w:t>1.具备独立的企业法人资格，具备有效的营业执照，未处于被责令停业、或被取消投标资格、财产被接管、冻结、破产等状态；</w:t>
      </w:r>
    </w:p>
    <w:p w14:paraId="0FB5C0E4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color w:val="auto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4"/>
          <w:szCs w:val="24"/>
        </w:rPr>
        <w:t>2.满足《中华人民共和国政府采购法》第二十二条规定；</w:t>
      </w:r>
    </w:p>
    <w:p w14:paraId="6A39E5AF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4"/>
          <w:szCs w:val="24"/>
        </w:rPr>
        <w:t>3.分包一供应商须提供有效的道路运输经营许可证复印件并加盖鲜章；</w:t>
      </w:r>
    </w:p>
    <w:p w14:paraId="0E874938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方正仿宋_GBK"/>
          <w:color w:val="auto"/>
          <w:kern w:val="0"/>
          <w:sz w:val="24"/>
          <w:szCs w:val="24"/>
        </w:rPr>
        <w:t>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4"/>
          <w:szCs w:val="24"/>
        </w:rPr>
        <w:t>.分包二供应商须提供至少1项5年内水处理相关的业绩证明材料并加盖鲜章。</w:t>
      </w:r>
    </w:p>
    <w:p w14:paraId="7172485F">
      <w:pPr>
        <w:adjustRightInd w:val="0"/>
        <w:snapToGrid w:val="0"/>
        <w:spacing w:line="600" w:lineRule="exact"/>
        <w:ind w:firstLine="480" w:firstLineChars="200"/>
        <w:rPr>
          <w:rFonts w:ascii="方正黑体_GBK" w:hAnsi="方正黑体_GBK" w:eastAsia="方正黑体_GBK" w:cs="方正黑体_GBK"/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</w:rPr>
        <w:t>四、商务要求</w:t>
      </w:r>
    </w:p>
    <w:p w14:paraId="4C25B03A">
      <w:pPr>
        <w:adjustRightInd w:val="0"/>
        <w:snapToGrid w:val="0"/>
        <w:spacing w:line="600" w:lineRule="exact"/>
        <w:ind w:firstLine="470" w:firstLineChars="196"/>
        <w:rPr>
          <w:rFonts w:ascii="方正楷体_GBK" w:hAnsi="方正楷体_GBK" w:eastAsia="方正楷体_GBK" w:cs="方正楷体_GBK"/>
          <w:color w:val="auto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（一）服务时限与验收标准</w:t>
      </w:r>
    </w:p>
    <w:p w14:paraId="499071D2">
      <w:pPr>
        <w:widowControl/>
        <w:shd w:val="clear" w:color="auto" w:fill="FFFFFF"/>
        <w:snapToGrid w:val="0"/>
        <w:spacing w:line="600" w:lineRule="exact"/>
        <w:ind w:firstLine="465"/>
        <w:jc w:val="left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24"/>
          <w:szCs w:val="24"/>
        </w:rPr>
        <w:t>分包一：供应商须在中选后按照采购人要求开展工作，预计服务期为1年，项目验收标准为：返排液运输服务运力须满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足</w:t>
      </w:r>
      <w:r>
        <w:rPr>
          <w:rFonts w:hint="eastAsia" w:ascii="仿宋" w:hAnsi="仿宋" w:eastAsia="仿宋"/>
          <w:kern w:val="0"/>
          <w:sz w:val="24"/>
          <w:szCs w:val="24"/>
        </w:rPr>
        <w:t>《</w:t>
      </w:r>
      <w:r>
        <w:rPr>
          <w:rFonts w:ascii="仿宋" w:hAnsi="仿宋" w:eastAsia="仿宋"/>
          <w:kern w:val="0"/>
          <w:sz w:val="24"/>
          <w:szCs w:val="24"/>
        </w:rPr>
        <w:t>2024年度返排液外拉处置</w:t>
      </w:r>
      <w:r>
        <w:rPr>
          <w:rFonts w:hint="eastAsia" w:ascii="仿宋" w:hAnsi="仿宋" w:eastAsia="仿宋"/>
          <w:kern w:val="0"/>
          <w:sz w:val="24"/>
          <w:szCs w:val="24"/>
        </w:rPr>
        <w:t>》项目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甲方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返排液及时运输要求，不发生安全环境事故。</w:t>
      </w:r>
    </w:p>
    <w:p w14:paraId="185CC0E9">
      <w:pPr>
        <w:widowControl/>
        <w:shd w:val="clear" w:color="auto" w:fill="FFFFFF"/>
        <w:snapToGrid w:val="0"/>
        <w:spacing w:line="600" w:lineRule="exact"/>
        <w:ind w:firstLine="465"/>
        <w:jc w:val="left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分包二：返排液协同处置服务须满足</w:t>
      </w:r>
      <w:r>
        <w:rPr>
          <w:rFonts w:hint="eastAsia" w:ascii="仿宋" w:hAnsi="仿宋" w:eastAsia="仿宋"/>
          <w:kern w:val="0"/>
          <w:sz w:val="24"/>
          <w:szCs w:val="24"/>
        </w:rPr>
        <w:t>《</w:t>
      </w:r>
      <w:r>
        <w:rPr>
          <w:rFonts w:ascii="仿宋" w:hAnsi="仿宋" w:eastAsia="仿宋"/>
          <w:kern w:val="0"/>
          <w:sz w:val="24"/>
          <w:szCs w:val="24"/>
        </w:rPr>
        <w:t>2024年度返排液外拉处置</w:t>
      </w:r>
      <w:r>
        <w:rPr>
          <w:rFonts w:hint="eastAsia" w:ascii="仿宋" w:hAnsi="仿宋" w:eastAsia="仿宋"/>
          <w:kern w:val="0"/>
          <w:sz w:val="24"/>
          <w:szCs w:val="24"/>
        </w:rPr>
        <w:t>》项目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甲方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返排液及时处置、达标处置要求，不发生安全、环境和质量事故。</w:t>
      </w:r>
    </w:p>
    <w:p w14:paraId="64081AB7">
      <w:pPr>
        <w:adjustRightInd w:val="0"/>
        <w:snapToGrid w:val="0"/>
        <w:spacing w:line="60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（二）支付方式</w:t>
      </w:r>
    </w:p>
    <w:p w14:paraId="488E94C2">
      <w:pPr>
        <w:widowControl/>
        <w:shd w:val="clear" w:color="auto" w:fill="FFFFFF"/>
        <w:snapToGrid w:val="0"/>
        <w:spacing w:line="600" w:lineRule="exact"/>
        <w:ind w:firstLine="465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由采购人支付该项目合同款项，按实际拉运量、处置量据实结算。</w:t>
      </w:r>
    </w:p>
    <w:p w14:paraId="13D021D6">
      <w:pPr>
        <w:adjustRightInd w:val="0"/>
        <w:snapToGrid w:val="0"/>
        <w:spacing w:line="60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五、报价要求及成交原则</w:t>
      </w:r>
    </w:p>
    <w:p w14:paraId="1095E3D8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（一）有意向的供应商，请按照规定时间及方式向我公司提交报价文件。</w:t>
      </w:r>
    </w:p>
    <w:p w14:paraId="4907D4E4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（二）在符合资格要求的供应商中，我公司按照报价由低到高的原则并结合遴选洽谈情况确定供应商。</w:t>
      </w:r>
    </w:p>
    <w:p w14:paraId="3EE07AC3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（三）报价文件格式要求见附件。</w:t>
      </w:r>
    </w:p>
    <w:p w14:paraId="55ED179F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（四）供应商报价须一并提供有效的营业执照并加盖鲜章。</w:t>
      </w:r>
    </w:p>
    <w:p w14:paraId="34CE9AA8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（五）供应商报价时须对“四、商务要求”相应条款作出承诺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  <w:lang w:val="en-US" w:eastAsia="zh-CN"/>
        </w:rPr>
        <w:t>格式自拟）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并加盖鲜章，否则报价无效。</w:t>
      </w:r>
    </w:p>
    <w:p w14:paraId="23D1C828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（六）报价书须加盖报价方公章，否则报价无效。</w:t>
      </w:r>
    </w:p>
    <w:p w14:paraId="5752A89E">
      <w:pPr>
        <w:pStyle w:val="4"/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六、报价文件递交方式及时间</w:t>
      </w:r>
    </w:p>
    <w:p w14:paraId="5D218358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Times New Roman" w:hAnsi="Times New Roman" w:eastAsia="方正仿宋_GBK" w:cs="方正仿宋_GBK"/>
          <w:kern w:val="0"/>
          <w:szCs w:val="21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将所有报价资料密封后（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24"/>
          <w:szCs w:val="24"/>
        </w:rPr>
        <w:t>须在封套上注明所投分包号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）在2023年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日15:00前送至综合楼1707会议室（重庆市渝北区兰馨大道111号），联系人：高老师，联系电话：81925854。</w:t>
      </w:r>
    </w:p>
    <w:p w14:paraId="5A476C54">
      <w:pPr>
        <w:snapToGrid w:val="0"/>
        <w:spacing w:line="600" w:lineRule="exact"/>
        <w:ind w:firstLine="480" w:firstLineChars="200"/>
        <w:rPr>
          <w:rFonts w:ascii="Times New Roman" w:hAnsi="Times New Roman" w:eastAsia="方正仿宋_GBK" w:cs="方正仿宋_GBK"/>
          <w:sz w:val="24"/>
          <w:szCs w:val="24"/>
        </w:rPr>
      </w:pPr>
    </w:p>
    <w:p w14:paraId="05ECFB57">
      <w:pPr>
        <w:snapToGrid w:val="0"/>
        <w:spacing w:line="600" w:lineRule="exact"/>
        <w:rPr>
          <w:rFonts w:ascii="Times New Roman" w:hAnsi="Times New Roman" w:eastAsia="方正仿宋_GBK" w:cs="方正仿宋_GBK"/>
          <w:sz w:val="20"/>
          <w:szCs w:val="20"/>
        </w:rPr>
      </w:pPr>
      <w:bookmarkStart w:id="0" w:name="_GoBack"/>
      <w:bookmarkEnd w:id="0"/>
    </w:p>
    <w:p w14:paraId="15A79B3E">
      <w:pPr>
        <w:rPr>
          <w:rFonts w:ascii="Times New Roman" w:hAnsi="Times New Roman" w:eastAsia="方正仿宋_GBK" w:cs="方正仿宋_GBK"/>
          <w:sz w:val="20"/>
          <w:szCs w:val="20"/>
        </w:rPr>
      </w:pPr>
    </w:p>
    <w:p w14:paraId="3204293A">
      <w:pPr>
        <w:jc w:val="righ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重庆华地资环科技有限公司</w:t>
      </w:r>
    </w:p>
    <w:p w14:paraId="0EB85D50">
      <w:pPr>
        <w:jc w:val="righ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2023年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</w:t>
      </w:r>
    </w:p>
    <w:sectPr>
      <w:footerReference r:id="rId3" w:type="default"/>
      <w:pgSz w:w="11906" w:h="16838"/>
      <w:pgMar w:top="1474" w:right="1134" w:bottom="147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8509ECB-75B8-457B-A28F-C444D0EC70A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6B57856-8367-45C7-9FFA-87190481B2A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B6584FD-FCFE-4073-AA87-EE495B9EE08F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39EEFC3-1A52-46FF-B57C-F8377D09C5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21F1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E4DDC">
                          <w:pPr>
                            <w:pStyle w:val="11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E4DDC">
                    <w:pPr>
                      <w:pStyle w:val="11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DA76AD"/>
    <w:rsid w:val="0005134D"/>
    <w:rsid w:val="000A0059"/>
    <w:rsid w:val="00135ABF"/>
    <w:rsid w:val="002649B9"/>
    <w:rsid w:val="00402EC3"/>
    <w:rsid w:val="0042296B"/>
    <w:rsid w:val="004917D0"/>
    <w:rsid w:val="006A1279"/>
    <w:rsid w:val="006F0C69"/>
    <w:rsid w:val="00716268"/>
    <w:rsid w:val="00791155"/>
    <w:rsid w:val="009E04C2"/>
    <w:rsid w:val="00A36B28"/>
    <w:rsid w:val="00AC482A"/>
    <w:rsid w:val="00B543B4"/>
    <w:rsid w:val="00C95C3E"/>
    <w:rsid w:val="00D21FFF"/>
    <w:rsid w:val="00D6708C"/>
    <w:rsid w:val="00DA76AD"/>
    <w:rsid w:val="00EC5CB5"/>
    <w:rsid w:val="00F279A6"/>
    <w:rsid w:val="00FA00DA"/>
    <w:rsid w:val="0175099B"/>
    <w:rsid w:val="018146A7"/>
    <w:rsid w:val="04343C8D"/>
    <w:rsid w:val="05526700"/>
    <w:rsid w:val="07B05960"/>
    <w:rsid w:val="08C416C3"/>
    <w:rsid w:val="097F7EB7"/>
    <w:rsid w:val="0AB6496F"/>
    <w:rsid w:val="0F8F356C"/>
    <w:rsid w:val="15E433A4"/>
    <w:rsid w:val="16563FC8"/>
    <w:rsid w:val="19C10B67"/>
    <w:rsid w:val="1A630526"/>
    <w:rsid w:val="1A644AB4"/>
    <w:rsid w:val="202E19E3"/>
    <w:rsid w:val="237A70F6"/>
    <w:rsid w:val="261E53F3"/>
    <w:rsid w:val="275505FF"/>
    <w:rsid w:val="29B079D1"/>
    <w:rsid w:val="2A7105C9"/>
    <w:rsid w:val="2ABF38BC"/>
    <w:rsid w:val="2D4761C0"/>
    <w:rsid w:val="31590C78"/>
    <w:rsid w:val="37976808"/>
    <w:rsid w:val="3D1A0489"/>
    <w:rsid w:val="40722652"/>
    <w:rsid w:val="441F1DD0"/>
    <w:rsid w:val="47C14A44"/>
    <w:rsid w:val="48B620CF"/>
    <w:rsid w:val="4B0E6FB0"/>
    <w:rsid w:val="4C155293"/>
    <w:rsid w:val="4C8D2A10"/>
    <w:rsid w:val="4D7F4451"/>
    <w:rsid w:val="4F13483E"/>
    <w:rsid w:val="4F543AE0"/>
    <w:rsid w:val="529F4A91"/>
    <w:rsid w:val="579051E9"/>
    <w:rsid w:val="58E862D4"/>
    <w:rsid w:val="59C81C62"/>
    <w:rsid w:val="59FE7432"/>
    <w:rsid w:val="5EA762EA"/>
    <w:rsid w:val="5F666820"/>
    <w:rsid w:val="68300C70"/>
    <w:rsid w:val="69F83E9D"/>
    <w:rsid w:val="6C4046EC"/>
    <w:rsid w:val="6C553829"/>
    <w:rsid w:val="6DB94906"/>
    <w:rsid w:val="70A4470C"/>
    <w:rsid w:val="70B02F73"/>
    <w:rsid w:val="737064C5"/>
    <w:rsid w:val="764010A6"/>
    <w:rsid w:val="7A124DBB"/>
    <w:rsid w:val="7A422666"/>
    <w:rsid w:val="7C013085"/>
    <w:rsid w:val="7CD15ADA"/>
    <w:rsid w:val="7EA6525B"/>
    <w:rsid w:val="7FA16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link w:val="24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99"/>
    <w:rPr>
      <w:rFonts w:ascii="仿宋_GB2312" w:eastAsia="仿宋_GB2312"/>
      <w:sz w:val="32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10">
    <w:name w:val="Balloon Text"/>
    <w:basedOn w:val="1"/>
    <w:link w:val="26"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styleId="20">
    <w:name w:val="annotation reference"/>
    <w:basedOn w:val="17"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3 字符"/>
    <w:basedOn w:val="1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日期 字符"/>
    <w:basedOn w:val="17"/>
    <w:link w:val="9"/>
    <w:qFormat/>
    <w:uiPriority w:val="99"/>
  </w:style>
  <w:style w:type="character" w:customStyle="1" w:styleId="26">
    <w:name w:val="批注框文本 字符"/>
    <w:basedOn w:val="17"/>
    <w:link w:val="10"/>
    <w:qFormat/>
    <w:uiPriority w:val="99"/>
    <w:rPr>
      <w:sz w:val="18"/>
      <w:szCs w:val="18"/>
    </w:rPr>
  </w:style>
  <w:style w:type="character" w:customStyle="1" w:styleId="27">
    <w:name w:val="未处理的提及1"/>
    <w:basedOn w:val="17"/>
    <w:qFormat/>
    <w:uiPriority w:val="99"/>
    <w:rPr>
      <w:color w:val="605E5C"/>
      <w:shd w:val="clear" w:color="auto" w:fill="E1DFDD"/>
    </w:rPr>
  </w:style>
  <w:style w:type="character" w:customStyle="1" w:styleId="28">
    <w:name w:val="标题 2 字符"/>
    <w:basedOn w:val="17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9">
    <w:name w:val="font51"/>
    <w:basedOn w:val="17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1232</Words>
  <Characters>1315</Characters>
  <Lines>9</Lines>
  <Paragraphs>2</Paragraphs>
  <TotalTime>25</TotalTime>
  <ScaleCrop>false</ScaleCrop>
  <LinksUpToDate>false</LinksUpToDate>
  <CharactersWithSpaces>1320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2023-07-24T06:23:00Z</cp:lastPrinted>
  <dcterms:modified xsi:type="dcterms:W3CDTF">2025-02-26T14:30:10Z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EC4771030C034C7F9D19F1D048610482_13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