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eastAsia="仿宋" w:cs="Times New Roman"/>
          <w:b/>
          <w:sz w:val="44"/>
          <w:szCs w:val="44"/>
        </w:rPr>
      </w:pPr>
      <w:r>
        <w:rPr>
          <w:rFonts w:ascii="Times New Roman" w:hAnsi="Times New Roman" w:eastAsia="仿宋" w:cs="Times New Roman"/>
          <w:b/>
          <w:sz w:val="44"/>
          <w:szCs w:val="44"/>
        </w:rPr>
        <w:t>询 价 文 件</w:t>
      </w:r>
    </w:p>
    <w:p>
      <w:pPr>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各潜在供应商：</w:t>
      </w:r>
    </w:p>
    <w:p>
      <w:pPr>
        <w:spacing w:line="360" w:lineRule="auto"/>
        <w:ind w:firstLine="480" w:firstLineChars="200"/>
        <w:rPr>
          <w:rFonts w:ascii="Times New Roman" w:hAnsi="Times New Roman" w:eastAsia="仿宋" w:cs="Times New Roman"/>
          <w:b/>
          <w:bCs/>
          <w:sz w:val="24"/>
          <w:szCs w:val="24"/>
        </w:rPr>
      </w:pPr>
      <w:r>
        <w:rPr>
          <w:rFonts w:ascii="Times New Roman" w:hAnsi="Times New Roman" w:eastAsia="仿宋" w:cs="Times New Roman"/>
          <w:sz w:val="24"/>
          <w:szCs w:val="24"/>
        </w:rPr>
        <w:t>根据我司项目需求，需采购渝北区铜锣山矿山地质环境治理恢复与土地复垦（十三期-A）项目的苗木（含种植、养管护），现进行公开询价采购，具体情况如下：</w:t>
      </w:r>
    </w:p>
    <w:p>
      <w:pPr>
        <w:spacing w:line="360" w:lineRule="auto"/>
        <w:ind w:firstLine="472" w:firstLineChars="196"/>
        <w:rPr>
          <w:rFonts w:ascii="Times New Roman" w:hAnsi="Times New Roman" w:eastAsia="仿宋" w:cs="Times New Roman"/>
          <w:b/>
          <w:bCs/>
          <w:sz w:val="24"/>
          <w:szCs w:val="24"/>
        </w:rPr>
      </w:pPr>
      <w:r>
        <w:rPr>
          <w:rFonts w:ascii="Times New Roman" w:hAnsi="Times New Roman" w:eastAsia="仿宋" w:cs="Times New Roman"/>
          <w:b/>
          <w:color w:val="000000"/>
          <w:sz w:val="24"/>
        </w:rPr>
        <w:t>一、项目基本情况概述</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渝北区铜锣山矿山地质环境治理恢复与土地复垦（十三期-A）项目业主单位为重庆市渝北区石船镇人民政府，项目区位于渝北区石船镇关兴村六社。项目的主要内容为对矿山进行复垦工作，采取相关矿山地质环境治理恢复与土地复垦工程措施，合理规划，使矿山损毁土地与周边土地无缝衔接，达到规模化、集约化、生态化以及100%的治理和复垦目标。</w:t>
      </w:r>
    </w:p>
    <w:p>
      <w:pPr>
        <w:snapToGrid w:val="0"/>
        <w:spacing w:line="360" w:lineRule="auto"/>
        <w:ind w:firstLine="472" w:firstLineChars="196"/>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二、型号、规格及参数要求</w:t>
      </w:r>
    </w:p>
    <w:p>
      <w:pPr>
        <w:snapToGrid w:val="0"/>
        <w:spacing w:line="360" w:lineRule="auto"/>
        <w:ind w:firstLine="470" w:firstLineChars="196"/>
        <w:rPr>
          <w:rFonts w:ascii="Times New Roman" w:hAnsi="Times New Roman" w:eastAsia="仿宋" w:cs="Times New Roman"/>
          <w:b/>
          <w:color w:val="000000"/>
          <w:sz w:val="24"/>
          <w:szCs w:val="24"/>
        </w:rPr>
      </w:pPr>
      <w:r>
        <w:rPr>
          <w:rFonts w:ascii="Times New Roman" w:hAnsi="Times New Roman" w:eastAsia="仿宋_GB2312" w:cs="Times New Roman"/>
          <w:sz w:val="24"/>
        </w:rPr>
        <w:t>根据植被筛选原则，种植密度参见《造林技术规程</w:t>
      </w:r>
      <w:r>
        <w:rPr>
          <w:rFonts w:ascii="Times New Roman" w:hAnsi="Times New Roman" w:eastAsia="仿宋_GB2312" w:cs="Times New Roman"/>
          <w:color w:val="000000"/>
          <w:sz w:val="24"/>
        </w:rPr>
        <w:t>》（</w:t>
      </w:r>
      <w:r>
        <w:rPr>
          <w:rFonts w:ascii="Times New Roman" w:hAnsi="Times New Roman" w:eastAsia="仿宋_GB2312" w:cs="Times New Roman"/>
          <w:sz w:val="24"/>
        </w:rPr>
        <w:t>GB/T 15776-2016</w:t>
      </w:r>
      <w:r>
        <w:rPr>
          <w:rFonts w:ascii="Times New Roman" w:hAnsi="Times New Roman" w:eastAsia="仿宋_GB2312" w:cs="Times New Roman"/>
          <w:color w:val="000000"/>
          <w:sz w:val="24"/>
        </w:rPr>
        <w:t>）。</w:t>
      </w: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90"/>
        <w:gridCol w:w="1985"/>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序号</w:t>
            </w:r>
          </w:p>
        </w:tc>
        <w:tc>
          <w:tcPr>
            <w:tcW w:w="1290"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产品名称</w:t>
            </w:r>
          </w:p>
        </w:tc>
        <w:tc>
          <w:tcPr>
            <w:tcW w:w="198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型号规格</w:t>
            </w:r>
          </w:p>
        </w:tc>
        <w:tc>
          <w:tcPr>
            <w:tcW w:w="4664"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香樟树</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（胸径10~12cm）</w:t>
            </w:r>
          </w:p>
        </w:tc>
        <w:tc>
          <w:tcPr>
            <w:tcW w:w="4664" w:type="dxa"/>
            <w:vAlign w:val="center"/>
          </w:tcPr>
          <w:p>
            <w:pPr>
              <w:spacing w:line="360" w:lineRule="auto"/>
              <w:ind w:firstLine="480" w:firstLineChars="20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树形优美，生长状况良好，土球40cm-60cm（熟桩）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李树</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（胸径5~6cm）</w:t>
            </w:r>
          </w:p>
        </w:tc>
        <w:tc>
          <w:tcPr>
            <w:tcW w:w="4664"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巫山青脆李、树形优美，生长状况良好，土球40cm-60cm，分叉部计算</w:t>
            </w:r>
            <w:r>
              <w:rPr>
                <w:rFonts w:ascii="Times New Roman" w:hAnsi="Times New Roman" w:eastAsia="仿宋" w:cs="Times New Roman"/>
                <w:color w:val="000000"/>
                <w:sz w:val="24"/>
                <w:szCs w:val="24"/>
              </w:rPr>
              <w:t>胸径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黄栌</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（胸径3~5cm）</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树形优美，生长状况良好，土球40cm-60cm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种植爬山虎</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长度50cm以上</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地径1cm、带球杯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蔷薇</w:t>
            </w:r>
          </w:p>
        </w:tc>
        <w:tc>
          <w:tcPr>
            <w:tcW w:w="1985" w:type="dxa"/>
            <w:vAlign w:val="center"/>
          </w:tcPr>
          <w:p>
            <w:pPr>
              <w:autoSpaceDN w:val="0"/>
              <w:jc w:val="center"/>
              <w:textAlignment w:val="center"/>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冠丛100</w:t>
            </w:r>
            <w:r>
              <w:rPr>
                <w:rFonts w:hint="eastAsia" w:ascii="Times New Roman" w:hAnsi="Times New Roman" w:eastAsia="仿宋" w:cs="Times New Roman"/>
                <w:color w:val="000000"/>
                <w:sz w:val="24"/>
                <w:szCs w:val="24"/>
                <w:lang w:val="en-US" w:eastAsia="zh-CN"/>
              </w:rPr>
              <w:t>cm</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树形优美，生长状况良好，带土球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月季</w:t>
            </w:r>
          </w:p>
        </w:tc>
        <w:tc>
          <w:tcPr>
            <w:tcW w:w="1985" w:type="dxa"/>
            <w:vAlign w:val="center"/>
          </w:tcPr>
          <w:p>
            <w:pPr>
              <w:autoSpaceDN w:val="0"/>
              <w:jc w:val="center"/>
              <w:textAlignment w:val="center"/>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冠丛100</w:t>
            </w:r>
            <w:r>
              <w:rPr>
                <w:rFonts w:hint="eastAsia" w:ascii="Times New Roman" w:hAnsi="Times New Roman" w:eastAsia="仿宋" w:cs="Times New Roman"/>
                <w:color w:val="000000"/>
                <w:sz w:val="24"/>
                <w:szCs w:val="24"/>
                <w:lang w:val="en-US" w:eastAsia="zh-CN"/>
              </w:rPr>
              <w:t>cm</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树形优美，生长状况良好，带土球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7</w:t>
            </w:r>
          </w:p>
        </w:tc>
        <w:tc>
          <w:tcPr>
            <w:tcW w:w="1290" w:type="dxa"/>
            <w:shd w:val="solid" w:color="FFFFFF" w:fill="auto"/>
            <w:vAlign w:val="center"/>
          </w:tcPr>
          <w:p>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草籽</w:t>
            </w:r>
          </w:p>
        </w:tc>
        <w:tc>
          <w:tcPr>
            <w:tcW w:w="1985" w:type="dxa"/>
            <w:vAlign w:val="center"/>
          </w:tcPr>
          <w:p>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w:t>
            </w:r>
          </w:p>
        </w:tc>
        <w:tc>
          <w:tcPr>
            <w:tcW w:w="4664" w:type="dxa"/>
            <w:vAlign w:val="center"/>
          </w:tcPr>
          <w:p>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黑麦草</w:t>
            </w:r>
          </w:p>
        </w:tc>
      </w:tr>
    </w:tbl>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1、本次拟撒播草籽恢复为草地，草种选用黑麦草，</w:t>
      </w:r>
      <w:r>
        <w:rPr>
          <w:rFonts w:hint="eastAsia" w:ascii="Times New Roman" w:hAnsi="Times New Roman" w:eastAsia="仿宋" w:cs="Times New Roman"/>
          <w:color w:val="000000"/>
          <w:sz w:val="24"/>
          <w:szCs w:val="24"/>
          <w:lang w:val="en-US" w:eastAsia="zh-CN"/>
        </w:rPr>
        <w:t>均匀</w:t>
      </w:r>
      <w:r>
        <w:rPr>
          <w:rFonts w:ascii="Times New Roman" w:hAnsi="Times New Roman" w:eastAsia="仿宋" w:cs="Times New Roman"/>
          <w:color w:val="000000"/>
          <w:sz w:val="24"/>
          <w:szCs w:val="24"/>
        </w:rPr>
        <w:t>撒播，撒播面积为57031m</w:t>
      </w:r>
      <w:r>
        <w:rPr>
          <w:rFonts w:ascii="Times New Roman" w:hAnsi="Times New Roman" w:eastAsia="仿宋" w:cs="Times New Roman"/>
          <w:color w:val="000000"/>
          <w:sz w:val="24"/>
          <w:szCs w:val="24"/>
          <w:vertAlign w:val="superscript"/>
        </w:rPr>
        <w:t>2</w:t>
      </w:r>
      <w:r>
        <w:rPr>
          <w:rFonts w:ascii="Times New Roman" w:hAnsi="Times New Roman" w:eastAsia="仿宋" w:cs="Times New Roman"/>
          <w:color w:val="000000"/>
          <w:sz w:val="24"/>
          <w:szCs w:val="24"/>
        </w:rPr>
        <w:t>。</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草种撒播前，根据气候条件温度，预先1~2天将草籽浸水。根据设计比例将处理好的草种和混合料拌和，均匀地撒播到已备好的表土区内。播撒完成后根据土壤肥力、湿度、天气情况，酌情追施化肥并洒水养护，太阳大的时候，要在</w:t>
      </w:r>
      <w:bookmarkStart w:id="10" w:name="_GoBack"/>
      <w:bookmarkEnd w:id="10"/>
      <w:r>
        <w:rPr>
          <w:rFonts w:ascii="Times New Roman" w:hAnsi="Times New Roman" w:eastAsia="仿宋" w:cs="Times New Roman"/>
          <w:color w:val="000000"/>
          <w:sz w:val="24"/>
          <w:szCs w:val="24"/>
        </w:rPr>
        <w:t>16点以后，才能进行洒水养护，以后转入常规管理阶段。</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2、乔木种植：</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种类为香樟树胸径10-12cm。树形优美，生长状况良好，株行距为3m；种类为李树胸径5-6cm，树形优美，生长状况良好，株行距为4m。</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（1）栽植前应根据设计要求定好位置，测定标高，编好树号，以便栽时对号入座，准确无误。</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吊装入穴前，要按计划将树冠生长最丰满、完好的一面应朝主要观赏方向。吊装入穴时，粗绳的捆绑方法同前。但在吊起时应尽量保持树身直立。入穴时还要有人用木棍轻撬土球。使树立直。土球上表应与地表高平，防止栽植过深过浅，对树木生长不利。</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树木入坑放稳后，应先用支柱将树身支稳，再折包填土。填土时，尽量将包装材料取出实在不好取出者可将包装材料压入坑底。如发现土球松散，则千万不可松解腰绳和下部的包装材料，但土球上半部的蒲包、草绳必须解开取出坑外，否则会否影响所浇水份的渗入。</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（4）树放稳后应分层填土，分层夯实，操作时注意保护土球，以免损伤。</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在穴（坑）的外缘用细土培筑一道30厘米左右高的灌水堰，并用铁锹拍实，以便栽后能及时灌水。第一次灌水量不要太大，起到压实土壤的作用即可；第二次水量要足；第三次灌水后可以培土封堰。以后视需要再灌。每次灌水时都要仔细检查，发现塌陷漏水现象，则应填土堵严漏沿，并将所漏水量补足。</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3、支撑绑扎：</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用高架人字架，用草绳或麻布对主枝、粗的分枝分别进行绑扎，要求绑扎紧贴树皮，以使树杆保湿和冬天保暖。</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4、其他：</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装载时注意遮阴、通风，长途运输要注意给树皮及树叶浇水，上卸苗时注意保持土球不散，将树皮帮上，防止树皮破损，同品种同规格的苗木支撑要一致，支撑要安排脚桩。</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5、灌木种植：种类为黄栌，胸径径3-5cm，采用坑穴种植，坑穴规格0.8m×0.8m×0.8m。坑穴底部60cm为石方开挖，栽种于矿山弃渣堆积层未自然复绿区域。</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6、藤蔓植物：种类为爬山虎，长度50—60cm,地径1cm，本种植株距为1.0m。该区域位于边坡坡脚。</w:t>
      </w:r>
    </w:p>
    <w:p>
      <w:pPr>
        <w:spacing w:line="360" w:lineRule="auto"/>
        <w:ind w:firstLine="472" w:firstLineChars="196"/>
        <w:rPr>
          <w:rFonts w:ascii="Times New Roman" w:hAnsi="Times New Roman" w:eastAsia="仿宋" w:cs="Times New Roman"/>
          <w:b/>
          <w:color w:val="000000"/>
          <w:sz w:val="24"/>
          <w:szCs w:val="24"/>
        </w:rPr>
      </w:pPr>
      <w:bookmarkStart w:id="0" w:name="_Toc7526"/>
      <w:bookmarkStart w:id="1" w:name="_Toc15983"/>
      <w:bookmarkStart w:id="2" w:name="_Toc2122"/>
      <w:bookmarkStart w:id="3" w:name="_Toc4846"/>
      <w:bookmarkStart w:id="4" w:name="_Toc19061"/>
      <w:bookmarkStart w:id="5" w:name="_Toc6214"/>
      <w:bookmarkStart w:id="6" w:name="_Toc13503"/>
      <w:bookmarkStart w:id="7" w:name="_Toc10778"/>
      <w:bookmarkStart w:id="8" w:name="_Toc30450"/>
      <w:bookmarkStart w:id="9" w:name="_Toc47103671"/>
      <w:r>
        <w:rPr>
          <w:rFonts w:ascii="Times New Roman" w:hAnsi="Times New Roman" w:eastAsia="仿宋" w:cs="Times New Roman"/>
          <w:b/>
          <w:color w:val="000000"/>
          <w:sz w:val="24"/>
          <w:szCs w:val="24"/>
        </w:rPr>
        <w:t>三、质量保证及售后服务</w:t>
      </w:r>
      <w:bookmarkEnd w:id="0"/>
      <w:bookmarkEnd w:id="1"/>
      <w:bookmarkEnd w:id="2"/>
      <w:bookmarkEnd w:id="3"/>
      <w:bookmarkEnd w:id="4"/>
      <w:bookmarkEnd w:id="5"/>
      <w:bookmarkEnd w:id="6"/>
      <w:bookmarkEnd w:id="7"/>
      <w:bookmarkEnd w:id="8"/>
      <w:bookmarkEnd w:id="9"/>
    </w:p>
    <w:p>
      <w:pPr>
        <w:snapToGrid w:val="0"/>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1、鉴于本项目时间紧、需求量大，供应商应明确承诺：按照总承包合同要求和我司要求的时间节点提供足量且满足要求的苗木进行栽种、养护或管护。</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2、供应商应明确承诺：该项目所有苗木养护、管护期为3年，并承诺100%的成活率。在项目建设期间及养护期内，因各种原因造成的苗木死亡、偷盗等情况，在养护期内由供应</w:t>
      </w:r>
      <w:r>
        <w:rPr>
          <w:rFonts w:hint="eastAsia" w:ascii="Times New Roman" w:hAnsi="Times New Roman" w:eastAsia="仿宋" w:cs="Times New Roman"/>
          <w:color w:val="000000"/>
          <w:sz w:val="24"/>
          <w:szCs w:val="24"/>
          <w:lang w:val="en-US" w:eastAsia="zh-CN"/>
        </w:rPr>
        <w:t>商</w:t>
      </w:r>
      <w:r>
        <w:rPr>
          <w:rFonts w:ascii="Times New Roman" w:hAnsi="Times New Roman" w:eastAsia="仿宋" w:cs="Times New Roman"/>
          <w:color w:val="000000"/>
          <w:sz w:val="24"/>
          <w:szCs w:val="24"/>
        </w:rPr>
        <w:t>无条件进行补植，且供应商不得以任何理由增加费用。</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3、苗木产品到达采购人指定位置后，供应商经采购人清点品名、规格、数量，检查外观，作出验收记录后，方可卸货。</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4、供应商应协调好与当地村社的关系，因关系协调不到位而造成的施工工期延误，由供应商自行承担相应后果，并承担由此引起的</w:t>
      </w:r>
      <w:r>
        <w:rPr>
          <w:rFonts w:hint="eastAsia" w:ascii="Times New Roman" w:hAnsi="Times New Roman" w:eastAsia="仿宋" w:cs="Times New Roman"/>
          <w:color w:val="000000"/>
          <w:sz w:val="24"/>
          <w:szCs w:val="24"/>
          <w:lang w:val="en-US" w:eastAsia="zh-CN"/>
        </w:rPr>
        <w:t>采购人</w:t>
      </w:r>
      <w:r>
        <w:rPr>
          <w:rFonts w:ascii="Times New Roman" w:hAnsi="Times New Roman" w:eastAsia="仿宋" w:cs="Times New Roman"/>
          <w:color w:val="000000"/>
          <w:sz w:val="24"/>
          <w:szCs w:val="24"/>
        </w:rPr>
        <w:t>的</w:t>
      </w:r>
      <w:r>
        <w:rPr>
          <w:rFonts w:hint="eastAsia" w:ascii="Times New Roman" w:hAnsi="Times New Roman" w:eastAsia="仿宋" w:cs="Times New Roman"/>
          <w:color w:val="000000"/>
          <w:sz w:val="24"/>
          <w:szCs w:val="24"/>
          <w:lang w:val="en-US" w:eastAsia="zh-CN"/>
        </w:rPr>
        <w:t>全部</w:t>
      </w:r>
      <w:r>
        <w:rPr>
          <w:rFonts w:ascii="Times New Roman" w:hAnsi="Times New Roman" w:eastAsia="仿宋" w:cs="Times New Roman"/>
          <w:color w:val="000000"/>
          <w:sz w:val="24"/>
          <w:szCs w:val="24"/>
        </w:rPr>
        <w:t>经济损失。</w:t>
      </w:r>
    </w:p>
    <w:p>
      <w:pPr>
        <w:spacing w:line="360" w:lineRule="auto"/>
        <w:ind w:firstLine="472" w:firstLineChars="196"/>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四、说明</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1.供应商报价须一并提供有效的营业执照并加盖公章。</w:t>
      </w:r>
    </w:p>
    <w:p>
      <w:pPr>
        <w:pStyle w:val="2"/>
        <w:spacing w:line="360" w:lineRule="auto"/>
        <w:ind w:firstLine="480" w:firstLineChars="200"/>
        <w:rPr>
          <w:rFonts w:eastAsia="仿宋"/>
          <w:color w:val="000000"/>
          <w:sz w:val="24"/>
        </w:rPr>
      </w:pPr>
      <w:r>
        <w:rPr>
          <w:rFonts w:eastAsia="仿宋"/>
          <w:color w:val="000000"/>
          <w:sz w:val="24"/>
        </w:rPr>
        <w:t>2.供应商报价时针对“三、质量保证及售后服务”相应条款中需要进行承诺的，须提供承诺书</w:t>
      </w:r>
      <w:r>
        <w:rPr>
          <w:rFonts w:hint="eastAsia" w:eastAsia="仿宋"/>
          <w:color w:val="000000"/>
          <w:sz w:val="24"/>
        </w:rPr>
        <w:t>（</w:t>
      </w:r>
      <w:r>
        <w:rPr>
          <w:rFonts w:hint="eastAsia" w:eastAsia="仿宋"/>
          <w:color w:val="000000"/>
          <w:sz w:val="24"/>
          <w:lang w:val="en-US" w:eastAsia="zh-CN"/>
        </w:rPr>
        <w:t>见报价书附件</w:t>
      </w:r>
      <w:r>
        <w:rPr>
          <w:rFonts w:hint="eastAsia" w:eastAsia="仿宋"/>
          <w:color w:val="000000"/>
          <w:sz w:val="24"/>
        </w:rPr>
        <w:t>格式）</w:t>
      </w:r>
      <w:r>
        <w:rPr>
          <w:rFonts w:eastAsia="仿宋"/>
          <w:color w:val="000000"/>
          <w:sz w:val="24"/>
        </w:rPr>
        <w:t>并加盖公章，否则报价无效。</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3.报价书须加盖报价方公章，否则无效。</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4.将</w:t>
      </w:r>
      <w:r>
        <w:rPr>
          <w:rFonts w:hint="eastAsia" w:ascii="Times New Roman" w:hAnsi="Times New Roman" w:eastAsia="仿宋" w:cs="Times New Roman"/>
          <w:color w:val="000000"/>
          <w:sz w:val="24"/>
          <w:szCs w:val="24"/>
        </w:rPr>
        <w:t>所有</w:t>
      </w:r>
      <w:r>
        <w:rPr>
          <w:rFonts w:ascii="Times New Roman" w:hAnsi="Times New Roman" w:eastAsia="仿宋" w:cs="Times New Roman"/>
          <w:color w:val="000000"/>
          <w:sz w:val="24"/>
          <w:szCs w:val="24"/>
        </w:rPr>
        <w:t>报价资料</w:t>
      </w:r>
      <w:r>
        <w:rPr>
          <w:rFonts w:hint="eastAsia" w:ascii="Times New Roman" w:hAnsi="Times New Roman" w:eastAsia="仿宋" w:cs="Times New Roman"/>
          <w:color w:val="000000"/>
          <w:sz w:val="24"/>
          <w:szCs w:val="24"/>
        </w:rPr>
        <w:t>密封后</w:t>
      </w:r>
      <w:r>
        <w:rPr>
          <w:rFonts w:ascii="Times New Roman" w:hAnsi="Times New Roman" w:eastAsia="仿宋" w:cs="Times New Roman"/>
          <w:color w:val="000000"/>
          <w:sz w:val="24"/>
          <w:szCs w:val="24"/>
        </w:rPr>
        <w:t>在2023年</w:t>
      </w:r>
      <w:r>
        <w:rPr>
          <w:rFonts w:hint="eastAsia" w:ascii="Times New Roman" w:hAnsi="Times New Roman" w:eastAsia="仿宋" w:cs="Times New Roman"/>
          <w:color w:val="000000"/>
          <w:sz w:val="24"/>
          <w:szCs w:val="24"/>
          <w:lang w:val="en-US" w:eastAsia="zh-CN"/>
        </w:rPr>
        <w:t>3</w:t>
      </w:r>
      <w:r>
        <w:rPr>
          <w:rFonts w:ascii="Times New Roman" w:hAnsi="Times New Roman" w:eastAsia="仿宋" w:cs="Times New Roman"/>
          <w:color w:val="000000"/>
          <w:sz w:val="24"/>
          <w:szCs w:val="24"/>
        </w:rPr>
        <w:t>月</w:t>
      </w:r>
      <w:r>
        <w:rPr>
          <w:rFonts w:hint="eastAsia" w:ascii="Times New Roman" w:hAnsi="Times New Roman" w:eastAsia="仿宋" w:cs="Times New Roman"/>
          <w:color w:val="000000"/>
          <w:sz w:val="24"/>
          <w:szCs w:val="24"/>
          <w:lang w:val="en-US" w:eastAsia="zh-CN"/>
        </w:rPr>
        <w:t>1</w:t>
      </w:r>
      <w:r>
        <w:rPr>
          <w:rFonts w:ascii="Times New Roman" w:hAnsi="Times New Roman" w:eastAsia="仿宋" w:cs="Times New Roman"/>
          <w:color w:val="000000"/>
          <w:sz w:val="24"/>
          <w:szCs w:val="24"/>
        </w:rPr>
        <w:t>日</w:t>
      </w:r>
      <w:r>
        <w:rPr>
          <w:rFonts w:hint="eastAsia" w:ascii="Times New Roman" w:hAnsi="Times New Roman" w:eastAsia="仿宋" w:cs="Times New Roman"/>
          <w:color w:val="000000"/>
          <w:sz w:val="24"/>
          <w:szCs w:val="24"/>
        </w:rPr>
        <w:t>上午</w:t>
      </w:r>
      <w:r>
        <w:rPr>
          <w:rFonts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rPr>
        <w:t>0</w:t>
      </w:r>
      <w:r>
        <w:rPr>
          <w:rFonts w:ascii="Times New Roman" w:hAnsi="Times New Roman" w:eastAsia="仿宋" w:cs="Times New Roman"/>
          <w:color w:val="000000"/>
          <w:sz w:val="24"/>
          <w:szCs w:val="24"/>
        </w:rPr>
        <w:t>:00前送至综合楼170</w:t>
      </w:r>
      <w:r>
        <w:rPr>
          <w:rFonts w:hint="eastAsia" w:ascii="Times New Roman" w:hAnsi="Times New Roman" w:eastAsia="仿宋" w:cs="Times New Roman"/>
          <w:color w:val="000000"/>
          <w:sz w:val="24"/>
          <w:szCs w:val="24"/>
          <w:lang w:val="en-US" w:eastAsia="zh-CN"/>
        </w:rPr>
        <w:t>7会议室</w:t>
      </w:r>
      <w:r>
        <w:rPr>
          <w:rFonts w:ascii="Times New Roman" w:hAnsi="Times New Roman" w:eastAsia="仿宋" w:cs="Times New Roman"/>
          <w:color w:val="000000"/>
          <w:sz w:val="24"/>
          <w:szCs w:val="24"/>
        </w:rPr>
        <w:t>（重庆市渝北区兰馨大道111号），联系人：高老师，联系电话：819258</w:t>
      </w:r>
      <w:r>
        <w:rPr>
          <w:rFonts w:hint="eastAsia" w:ascii="Times New Roman" w:hAnsi="Times New Roman" w:eastAsia="仿宋" w:cs="Times New Roman"/>
          <w:color w:val="000000"/>
          <w:sz w:val="24"/>
          <w:szCs w:val="24"/>
        </w:rPr>
        <w:t>54</w:t>
      </w:r>
      <w:r>
        <w:rPr>
          <w:rFonts w:ascii="Times New Roman" w:hAnsi="Times New Roman" w:eastAsia="仿宋" w:cs="Times New Roman"/>
          <w:color w:val="000000"/>
          <w:sz w:val="24"/>
          <w:szCs w:val="24"/>
        </w:rPr>
        <w:t>。</w:t>
      </w:r>
    </w:p>
    <w:p>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5.报价书格式见附件。</w:t>
      </w:r>
    </w:p>
    <w:p>
      <w:pPr>
        <w:snapToGrid w:val="0"/>
        <w:spacing w:line="360" w:lineRule="auto"/>
        <w:ind w:firstLine="480" w:firstLineChars="200"/>
        <w:rPr>
          <w:rFonts w:ascii="仿宋" w:hAnsi="仿宋" w:eastAsia="仿宋" w:cs="仿宋"/>
          <w:color w:val="000000"/>
          <w:sz w:val="24"/>
          <w:szCs w:val="24"/>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jc w:val="right"/>
        <w:rPr>
          <w:rFonts w:ascii="仿宋" w:hAnsi="仿宋" w:eastAsia="仿宋"/>
          <w:sz w:val="28"/>
          <w:szCs w:val="28"/>
        </w:rPr>
      </w:pPr>
      <w:r>
        <w:rPr>
          <w:rFonts w:hint="eastAsia" w:ascii="仿宋" w:hAnsi="仿宋" w:eastAsia="仿宋"/>
          <w:sz w:val="28"/>
          <w:szCs w:val="28"/>
        </w:rPr>
        <w:t>重庆华地资环科技有限公司</w:t>
      </w:r>
    </w:p>
    <w:p>
      <w:pPr>
        <w:jc w:val="right"/>
        <w:rPr>
          <w:rFonts w:ascii="Times New Roman" w:hAnsi="Times New Roman" w:eastAsia="仿宋" w:cs="Times New Roman"/>
          <w:sz w:val="28"/>
          <w:szCs w:val="28"/>
        </w:rPr>
      </w:pPr>
      <w:r>
        <w:rPr>
          <w:rFonts w:ascii="Times New Roman" w:hAnsi="Times New Roman" w:eastAsia="仿宋" w:cs="Times New Roman"/>
          <w:sz w:val="28"/>
          <w:szCs w:val="28"/>
        </w:rPr>
        <w:t>2023年2月</w:t>
      </w:r>
      <w:r>
        <w:rPr>
          <w:rFonts w:hint="eastAsia" w:ascii="Times New Roman" w:hAnsi="Times New Roman" w:eastAsia="仿宋" w:cs="Times New Roman"/>
          <w:sz w:val="28"/>
          <w:szCs w:val="28"/>
          <w:lang w:val="en-US" w:eastAsia="zh-CN"/>
        </w:rPr>
        <w:t>24</w:t>
      </w:r>
      <w:r>
        <w:rPr>
          <w:rFonts w:ascii="Times New Roman" w:hAnsi="Times New Roman" w:eastAsia="仿宋"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wNzUwMDY1NzljZThjOTI2MDQ1OGNiNTlkNWVjNDYifQ=="/>
  </w:docVars>
  <w:rsids>
    <w:rsidRoot w:val="00332FEE"/>
    <w:rsid w:val="0000704C"/>
    <w:rsid w:val="00012B29"/>
    <w:rsid w:val="0004521D"/>
    <w:rsid w:val="00051712"/>
    <w:rsid w:val="00071037"/>
    <w:rsid w:val="0007581B"/>
    <w:rsid w:val="000A3592"/>
    <w:rsid w:val="000C0907"/>
    <w:rsid w:val="000C7F61"/>
    <w:rsid w:val="000D215A"/>
    <w:rsid w:val="000D2456"/>
    <w:rsid w:val="000F4B29"/>
    <w:rsid w:val="00107114"/>
    <w:rsid w:val="00112D21"/>
    <w:rsid w:val="001261ED"/>
    <w:rsid w:val="00130002"/>
    <w:rsid w:val="00131658"/>
    <w:rsid w:val="00132C53"/>
    <w:rsid w:val="00196061"/>
    <w:rsid w:val="001A1912"/>
    <w:rsid w:val="001B0F57"/>
    <w:rsid w:val="001D3269"/>
    <w:rsid w:val="001E2F10"/>
    <w:rsid w:val="002218F8"/>
    <w:rsid w:val="00241CFE"/>
    <w:rsid w:val="002425A9"/>
    <w:rsid w:val="00260DFB"/>
    <w:rsid w:val="002760C1"/>
    <w:rsid w:val="002A7FF8"/>
    <w:rsid w:val="002B4506"/>
    <w:rsid w:val="002B6432"/>
    <w:rsid w:val="002C130A"/>
    <w:rsid w:val="002D3355"/>
    <w:rsid w:val="002D433A"/>
    <w:rsid w:val="002F1C5C"/>
    <w:rsid w:val="00322C80"/>
    <w:rsid w:val="00327F6D"/>
    <w:rsid w:val="00331B56"/>
    <w:rsid w:val="00332FEE"/>
    <w:rsid w:val="00361914"/>
    <w:rsid w:val="00373218"/>
    <w:rsid w:val="003A1CF6"/>
    <w:rsid w:val="003D3D48"/>
    <w:rsid w:val="003E3DF5"/>
    <w:rsid w:val="003F0CD8"/>
    <w:rsid w:val="004139BE"/>
    <w:rsid w:val="00415D8A"/>
    <w:rsid w:val="004171E0"/>
    <w:rsid w:val="004218F3"/>
    <w:rsid w:val="00433F4B"/>
    <w:rsid w:val="004438D7"/>
    <w:rsid w:val="00444843"/>
    <w:rsid w:val="004475B9"/>
    <w:rsid w:val="004856AC"/>
    <w:rsid w:val="004B549A"/>
    <w:rsid w:val="004B797F"/>
    <w:rsid w:val="004C3143"/>
    <w:rsid w:val="004C72DC"/>
    <w:rsid w:val="004D1B4E"/>
    <w:rsid w:val="004D67E0"/>
    <w:rsid w:val="004D7065"/>
    <w:rsid w:val="004F1F3F"/>
    <w:rsid w:val="004F63A9"/>
    <w:rsid w:val="00501477"/>
    <w:rsid w:val="00505AE0"/>
    <w:rsid w:val="00524DC8"/>
    <w:rsid w:val="00536A5A"/>
    <w:rsid w:val="00557C41"/>
    <w:rsid w:val="005639F7"/>
    <w:rsid w:val="00566C20"/>
    <w:rsid w:val="005706F7"/>
    <w:rsid w:val="005733DE"/>
    <w:rsid w:val="00574375"/>
    <w:rsid w:val="00576899"/>
    <w:rsid w:val="00580755"/>
    <w:rsid w:val="00593A8F"/>
    <w:rsid w:val="005A708A"/>
    <w:rsid w:val="005E1DB4"/>
    <w:rsid w:val="005F4570"/>
    <w:rsid w:val="00641400"/>
    <w:rsid w:val="00642A18"/>
    <w:rsid w:val="00643CE5"/>
    <w:rsid w:val="00653F59"/>
    <w:rsid w:val="00672E1E"/>
    <w:rsid w:val="00690958"/>
    <w:rsid w:val="00691970"/>
    <w:rsid w:val="006A2BAD"/>
    <w:rsid w:val="006A5A99"/>
    <w:rsid w:val="006B5DE7"/>
    <w:rsid w:val="006B7D57"/>
    <w:rsid w:val="006F3466"/>
    <w:rsid w:val="007061EB"/>
    <w:rsid w:val="0070774F"/>
    <w:rsid w:val="00711644"/>
    <w:rsid w:val="007117F9"/>
    <w:rsid w:val="007170A0"/>
    <w:rsid w:val="00721545"/>
    <w:rsid w:val="00724019"/>
    <w:rsid w:val="00730BF2"/>
    <w:rsid w:val="00757424"/>
    <w:rsid w:val="007A2B24"/>
    <w:rsid w:val="007B1B97"/>
    <w:rsid w:val="007D653F"/>
    <w:rsid w:val="007E5A48"/>
    <w:rsid w:val="007F7AE2"/>
    <w:rsid w:val="007F7DB8"/>
    <w:rsid w:val="00836B95"/>
    <w:rsid w:val="00844D92"/>
    <w:rsid w:val="00853DF0"/>
    <w:rsid w:val="00871218"/>
    <w:rsid w:val="00874CF7"/>
    <w:rsid w:val="008930DB"/>
    <w:rsid w:val="008A7497"/>
    <w:rsid w:val="008B4AE6"/>
    <w:rsid w:val="008B5065"/>
    <w:rsid w:val="008B71CF"/>
    <w:rsid w:val="008D4E72"/>
    <w:rsid w:val="008E0607"/>
    <w:rsid w:val="008F43CC"/>
    <w:rsid w:val="008F706F"/>
    <w:rsid w:val="0091131A"/>
    <w:rsid w:val="00927F25"/>
    <w:rsid w:val="00941518"/>
    <w:rsid w:val="0094219D"/>
    <w:rsid w:val="00942245"/>
    <w:rsid w:val="0094382B"/>
    <w:rsid w:val="00952C6D"/>
    <w:rsid w:val="009802C0"/>
    <w:rsid w:val="00994CBE"/>
    <w:rsid w:val="009B66EF"/>
    <w:rsid w:val="009E28B3"/>
    <w:rsid w:val="009E49A3"/>
    <w:rsid w:val="00A15CD3"/>
    <w:rsid w:val="00A31C5F"/>
    <w:rsid w:val="00A6741C"/>
    <w:rsid w:val="00A765BC"/>
    <w:rsid w:val="00A87A95"/>
    <w:rsid w:val="00A9369A"/>
    <w:rsid w:val="00AA1137"/>
    <w:rsid w:val="00AC434F"/>
    <w:rsid w:val="00AD0249"/>
    <w:rsid w:val="00AF1C41"/>
    <w:rsid w:val="00B02BE4"/>
    <w:rsid w:val="00B20525"/>
    <w:rsid w:val="00B5073D"/>
    <w:rsid w:val="00B56D73"/>
    <w:rsid w:val="00B65090"/>
    <w:rsid w:val="00B75979"/>
    <w:rsid w:val="00B75E1D"/>
    <w:rsid w:val="00B768A1"/>
    <w:rsid w:val="00B8268C"/>
    <w:rsid w:val="00B954BB"/>
    <w:rsid w:val="00B970ED"/>
    <w:rsid w:val="00BB53AC"/>
    <w:rsid w:val="00BD28D3"/>
    <w:rsid w:val="00BE0414"/>
    <w:rsid w:val="00BE0C00"/>
    <w:rsid w:val="00BF1FC4"/>
    <w:rsid w:val="00BF3BD5"/>
    <w:rsid w:val="00BF42B0"/>
    <w:rsid w:val="00BF56D8"/>
    <w:rsid w:val="00C01730"/>
    <w:rsid w:val="00C047B3"/>
    <w:rsid w:val="00C05ED1"/>
    <w:rsid w:val="00C07D3B"/>
    <w:rsid w:val="00C1222E"/>
    <w:rsid w:val="00C17DFC"/>
    <w:rsid w:val="00C416A3"/>
    <w:rsid w:val="00C50D71"/>
    <w:rsid w:val="00C515F1"/>
    <w:rsid w:val="00C533E5"/>
    <w:rsid w:val="00C53B81"/>
    <w:rsid w:val="00C77039"/>
    <w:rsid w:val="00C81DE9"/>
    <w:rsid w:val="00C84AEA"/>
    <w:rsid w:val="00C9796A"/>
    <w:rsid w:val="00CA2C6D"/>
    <w:rsid w:val="00CD689B"/>
    <w:rsid w:val="00CE3468"/>
    <w:rsid w:val="00CF3F27"/>
    <w:rsid w:val="00D073C5"/>
    <w:rsid w:val="00D138DA"/>
    <w:rsid w:val="00D16BB2"/>
    <w:rsid w:val="00D22137"/>
    <w:rsid w:val="00D33B16"/>
    <w:rsid w:val="00D74332"/>
    <w:rsid w:val="00D82108"/>
    <w:rsid w:val="00D9147D"/>
    <w:rsid w:val="00D97FEF"/>
    <w:rsid w:val="00DA0177"/>
    <w:rsid w:val="00DA08BB"/>
    <w:rsid w:val="00DD55B5"/>
    <w:rsid w:val="00DE04EF"/>
    <w:rsid w:val="00E02C72"/>
    <w:rsid w:val="00E05264"/>
    <w:rsid w:val="00E158A7"/>
    <w:rsid w:val="00E1741E"/>
    <w:rsid w:val="00E20739"/>
    <w:rsid w:val="00E2762E"/>
    <w:rsid w:val="00E343AF"/>
    <w:rsid w:val="00E428E3"/>
    <w:rsid w:val="00E43F50"/>
    <w:rsid w:val="00E45047"/>
    <w:rsid w:val="00E543C1"/>
    <w:rsid w:val="00E555E2"/>
    <w:rsid w:val="00E56327"/>
    <w:rsid w:val="00E56836"/>
    <w:rsid w:val="00E57422"/>
    <w:rsid w:val="00E65BB3"/>
    <w:rsid w:val="00E81E0D"/>
    <w:rsid w:val="00E8506B"/>
    <w:rsid w:val="00E86781"/>
    <w:rsid w:val="00E94352"/>
    <w:rsid w:val="00EA184B"/>
    <w:rsid w:val="00EA456A"/>
    <w:rsid w:val="00EA4B48"/>
    <w:rsid w:val="00EB477F"/>
    <w:rsid w:val="00EB77C9"/>
    <w:rsid w:val="00EC47E1"/>
    <w:rsid w:val="00EC5EBD"/>
    <w:rsid w:val="00ED10C8"/>
    <w:rsid w:val="00ED3860"/>
    <w:rsid w:val="00EF4372"/>
    <w:rsid w:val="00F01369"/>
    <w:rsid w:val="00F0373D"/>
    <w:rsid w:val="00F30943"/>
    <w:rsid w:val="00F407D9"/>
    <w:rsid w:val="00F51029"/>
    <w:rsid w:val="00F55AC3"/>
    <w:rsid w:val="00F63EEA"/>
    <w:rsid w:val="00F866CA"/>
    <w:rsid w:val="00F94AF4"/>
    <w:rsid w:val="00FB6D42"/>
    <w:rsid w:val="00FC19CC"/>
    <w:rsid w:val="00FC4DB1"/>
    <w:rsid w:val="00FE0432"/>
    <w:rsid w:val="00FE1956"/>
    <w:rsid w:val="00FE4A62"/>
    <w:rsid w:val="017553A0"/>
    <w:rsid w:val="0385300A"/>
    <w:rsid w:val="043966BE"/>
    <w:rsid w:val="05CD1ECD"/>
    <w:rsid w:val="06732DD2"/>
    <w:rsid w:val="06B05BAA"/>
    <w:rsid w:val="08F31FA8"/>
    <w:rsid w:val="093F6F9B"/>
    <w:rsid w:val="097E5D15"/>
    <w:rsid w:val="098007E2"/>
    <w:rsid w:val="0A0A1357"/>
    <w:rsid w:val="0D272220"/>
    <w:rsid w:val="0E925DBF"/>
    <w:rsid w:val="14810640"/>
    <w:rsid w:val="14B4083D"/>
    <w:rsid w:val="171B4A69"/>
    <w:rsid w:val="178D1819"/>
    <w:rsid w:val="182F6853"/>
    <w:rsid w:val="1A2C6BFB"/>
    <w:rsid w:val="1A4F6BAC"/>
    <w:rsid w:val="1A5B4D87"/>
    <w:rsid w:val="1F38206B"/>
    <w:rsid w:val="1FB2006F"/>
    <w:rsid w:val="203B0065"/>
    <w:rsid w:val="218D2B42"/>
    <w:rsid w:val="226C6BFB"/>
    <w:rsid w:val="273870AC"/>
    <w:rsid w:val="27DA63B5"/>
    <w:rsid w:val="28E219C5"/>
    <w:rsid w:val="29F2651B"/>
    <w:rsid w:val="2A47094D"/>
    <w:rsid w:val="2C956D4E"/>
    <w:rsid w:val="2CF14A73"/>
    <w:rsid w:val="2FB13E9F"/>
    <w:rsid w:val="30495115"/>
    <w:rsid w:val="342B5D7A"/>
    <w:rsid w:val="34C93A39"/>
    <w:rsid w:val="373C0941"/>
    <w:rsid w:val="37927DAB"/>
    <w:rsid w:val="38270F54"/>
    <w:rsid w:val="3B261813"/>
    <w:rsid w:val="3D5F637E"/>
    <w:rsid w:val="3EF618CF"/>
    <w:rsid w:val="3FB928FC"/>
    <w:rsid w:val="4081206F"/>
    <w:rsid w:val="40DE3E3E"/>
    <w:rsid w:val="462211FB"/>
    <w:rsid w:val="4A5226CD"/>
    <w:rsid w:val="4A911EC5"/>
    <w:rsid w:val="4E265601"/>
    <w:rsid w:val="4E7B3B9E"/>
    <w:rsid w:val="50200547"/>
    <w:rsid w:val="546039FE"/>
    <w:rsid w:val="54CD4A28"/>
    <w:rsid w:val="58D00680"/>
    <w:rsid w:val="58D520FD"/>
    <w:rsid w:val="5B5163B3"/>
    <w:rsid w:val="5D04354D"/>
    <w:rsid w:val="5E5B12F6"/>
    <w:rsid w:val="5E755BDB"/>
    <w:rsid w:val="5F2416E8"/>
    <w:rsid w:val="60CE19AD"/>
    <w:rsid w:val="63B23767"/>
    <w:rsid w:val="644B5969"/>
    <w:rsid w:val="644F7208"/>
    <w:rsid w:val="64B60071"/>
    <w:rsid w:val="66404971"/>
    <w:rsid w:val="664D339F"/>
    <w:rsid w:val="67246185"/>
    <w:rsid w:val="6842639B"/>
    <w:rsid w:val="68600890"/>
    <w:rsid w:val="6A333127"/>
    <w:rsid w:val="6C3267F7"/>
    <w:rsid w:val="6D082649"/>
    <w:rsid w:val="6F742218"/>
    <w:rsid w:val="6FCC3E02"/>
    <w:rsid w:val="71FC1D22"/>
    <w:rsid w:val="728B2309"/>
    <w:rsid w:val="737C78ED"/>
    <w:rsid w:val="74F30629"/>
    <w:rsid w:val="756845CD"/>
    <w:rsid w:val="758E3908"/>
    <w:rsid w:val="7A933E62"/>
    <w:rsid w:val="7AC51B7A"/>
    <w:rsid w:val="7BC74774"/>
    <w:rsid w:val="7C273CDA"/>
    <w:rsid w:val="7E26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3 Char"/>
    <w:basedOn w:val="11"/>
    <w:link w:val="4"/>
    <w:qFormat/>
    <w:uiPriority w:val="9"/>
    <w:rPr>
      <w:rFonts w:ascii="宋体" w:hAnsi="宋体" w:eastAsia="宋体" w:cs="宋体"/>
      <w:b/>
      <w:bCs/>
      <w:kern w:val="0"/>
      <w:sz w:val="27"/>
      <w:szCs w:val="27"/>
    </w:rPr>
  </w:style>
  <w:style w:type="character" w:customStyle="1" w:styleId="18">
    <w:name w:val="日期 Char"/>
    <w:basedOn w:val="11"/>
    <w:link w:val="5"/>
    <w:semiHidden/>
    <w:qFormat/>
    <w:uiPriority w:val="99"/>
  </w:style>
  <w:style w:type="character" w:customStyle="1" w:styleId="19">
    <w:name w:val="批注框文本 Char"/>
    <w:basedOn w:val="11"/>
    <w:link w:val="6"/>
    <w:semiHidden/>
    <w:qFormat/>
    <w:uiPriority w:val="99"/>
    <w:rPr>
      <w:sz w:val="18"/>
      <w:szCs w:val="18"/>
    </w:rPr>
  </w:style>
  <w:style w:type="character" w:customStyle="1" w:styleId="20">
    <w:name w:val="Unresolved Mention"/>
    <w:basedOn w:val="11"/>
    <w:semiHidden/>
    <w:unhideWhenUsed/>
    <w:qFormat/>
    <w:uiPriority w:val="99"/>
    <w:rPr>
      <w:color w:val="605E5C"/>
      <w:shd w:val="clear" w:color="auto" w:fill="E1DFDD"/>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5177-2890-49A8-80DF-EDB84A72123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1859</Words>
  <Characters>2012</Characters>
  <Lines>14</Lines>
  <Paragraphs>4</Paragraphs>
  <TotalTime>61</TotalTime>
  <ScaleCrop>false</ScaleCrop>
  <LinksUpToDate>false</LinksUpToDate>
  <CharactersWithSpaces>2016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2023-02-08T08:48:00Z</dcterms:created>
  <dc:creator>ranzhu</dc:creator>
  <cp:lastModifiedBy>一枚老仙女</cp:lastModifiedBy>
  <cp:lastPrinted>2020-12-17T08:03:00Z</cp:lastPrinted>
  <dcterms:modified xsi:type="dcterms:W3CDTF">2025-02-26T07:29:40Z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265D44B3711C47838D492F4E277EAAEF</vt:lpwstr>
  </property>
</Properties>
</file>